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377F" w:rsidRPr="00D8377F" w:rsidRDefault="00D8377F" w:rsidP="00D8377F">
      <w:pPr>
        <w:rPr>
          <w:b/>
          <w:bCs/>
          <w:lang w:val="en-US"/>
        </w:rPr>
      </w:pPr>
      <w:r w:rsidRPr="00D8377F">
        <w:rPr>
          <w:b/>
          <w:bCs/>
          <w:lang w:val="en-US"/>
        </w:rPr>
        <w:t>Summary</w:t>
      </w:r>
    </w:p>
    <w:p w:rsidR="00D8377F" w:rsidRPr="00D8377F" w:rsidRDefault="00D8377F" w:rsidP="00D8377F">
      <w:pPr>
        <w:rPr>
          <w:b/>
          <w:bCs/>
          <w:lang w:val="en-US"/>
        </w:rPr>
      </w:pPr>
      <w:r w:rsidRPr="00D8377F">
        <w:rPr>
          <w:lang w:val="en-US"/>
        </w:rPr>
        <w:t>This review article observes the problems of chronic mesenteric ischemia. It is difficult for general practitionersto diagnose this condition correctly due to lack of specific symptoms. This article discusses the questions of eti</w:t>
      </w:r>
      <w:bookmarkStart w:id="0" w:name="_GoBack"/>
      <w:bookmarkEnd w:id="0"/>
      <w:r w:rsidRPr="00D8377F">
        <w:rPr>
          <w:lang w:val="en-US"/>
        </w:rPr>
        <w:t>ology, classification of this condition made by several authors, clinical manifestations depending on localizationof vascular lesions and covers the issues of chronic mesenteric ischemia. Aortic angiography, abdominal aortaand mesenteric arteries duplex scanning, computer angiography and magnetic resonance angiography, spiralcomputer tomography can be used for the diagnostics of visceral artery stenosis. Chronic mesenteric ischemiacan be treated conservatively and surgically, considering both urgent and planned operations. The tactics of conservative treatment depends on clinical manifestations’ intensity, disease’s functional class and should includelipid-lowering therapy.</w:t>
      </w:r>
    </w:p>
    <w:p w:rsidR="00D8377F" w:rsidRPr="00D8377F" w:rsidRDefault="00D8377F" w:rsidP="00D8377F">
      <w:pPr>
        <w:rPr>
          <w:lang w:val="en-US"/>
        </w:rPr>
      </w:pPr>
      <w:r w:rsidRPr="00D8377F">
        <w:rPr>
          <w:b/>
          <w:bCs/>
          <w:lang w:val="en-US"/>
        </w:rPr>
        <w:t>Key words</w:t>
      </w:r>
    </w:p>
    <w:p w:rsidR="00683C4A" w:rsidRPr="00D8377F" w:rsidRDefault="00D8377F" w:rsidP="00D8377F">
      <w:pPr>
        <w:rPr>
          <w:lang w:val="en-US"/>
        </w:rPr>
      </w:pPr>
      <w:r w:rsidRPr="00D8377F">
        <w:rPr>
          <w:lang w:val="en-US"/>
        </w:rPr>
        <w:t>Chronic mesenteric ischemia, ischemic gastropathy, ischemic pancreatopathy, ischemic hepatopathy.</w:t>
      </w:r>
    </w:p>
    <w:sectPr w:rsidR="00683C4A" w:rsidRPr="00D837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46"/>
    <w:rsid w:val="000318A4"/>
    <w:rsid w:val="00032111"/>
    <w:rsid w:val="001E2645"/>
    <w:rsid w:val="00200DF3"/>
    <w:rsid w:val="002D03D4"/>
    <w:rsid w:val="00683C4A"/>
    <w:rsid w:val="006A756B"/>
    <w:rsid w:val="006C1BBD"/>
    <w:rsid w:val="0077630C"/>
    <w:rsid w:val="007B2D19"/>
    <w:rsid w:val="00895C46"/>
    <w:rsid w:val="008C23E5"/>
    <w:rsid w:val="00B64F38"/>
    <w:rsid w:val="00C84A7B"/>
    <w:rsid w:val="00CF036B"/>
    <w:rsid w:val="00D8377F"/>
    <w:rsid w:val="00EA3E2F"/>
    <w:rsid w:val="00EC5C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C7E99"/>
  <w15:chartTrackingRefBased/>
  <w15:docId w15:val="{49529A22-8246-4EB6-A60A-308350AD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3C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C4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153</Words>
  <Characters>875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2020-04-09T12:20:00Z</dcterms:created>
  <dcterms:modified xsi:type="dcterms:W3CDTF">2020-04-09T12:20:00Z</dcterms:modified>
</cp:coreProperties>
</file>